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2217.495"/>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научно- исследовательской работы по учебному предмету "Основы безопасности жизнедеятельности"</w:t>
            </w:r>
          </w:p>
          <w:p>
            <w:pPr>
              <w:jc w:val="center"/>
              <w:spacing w:after="0" w:line="240" w:lineRule="auto"/>
              <w:rPr>
                <w:sz w:val="32"/>
                <w:szCs w:val="32"/>
              </w:rPr>
            </w:pPr>
            <w:r>
              <w:rPr>
                <w:rFonts w:ascii="Times New Roman" w:hAnsi="Times New Roman" w:cs="Times New Roman"/>
                <w:color w:val="#000000"/>
                <w:sz w:val="32"/>
                <w:szCs w:val="32"/>
              </w:rPr>
              <w:t> Б1.В.02.13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525.2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научно-исследовательской работы по учебному предмету "Основы безопасности жизнедеятельности"»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Б1.В.02.13 «Организация научно-исследовательской работы по учебному предмету "Основы безопасности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научно-исследовательской работы по учебному предмету "Основы безопасности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результатам индивидуальной и совместной учебно-проектной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определять содержание и требования к результатам индивидуальной и совместной учебно-проектной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формами и методами обучения, в том числе выходящими за рамки учебных занятий: проектная деятельность, лабораторные эксперименты</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правила безопасного поведения в мире виртуальной реальности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использовать возможности интернет-пространства и социальных сетей в качестве инструмента взаимодействия с субъектами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навыками безопасного поведения в мире виртуальной реальности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различные виды внеурочной деятельности для достижения обучающимися личностных и метапредметных результатов</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содержание и организационные модели внеурочной деятельности обучающихся, способов диагностики ее результативности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основные правила разработки программы внеурочной деятельности для достижения планируемых результатов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9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отбирать диагностический инструментарий для оценки динамики процесса воспитания и социализации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организовывать различные виды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осуществлять реализацию образовательных программ внеурочной деятельности для достижения планируемых результатов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владеть современными формами и методами  воспитательной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способами оценки достижения планируемых результатов во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преподавание по дополнительным образовательным программам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техники и приемы вовлечения в деятельность, мотивации учащихся различного возраста к  освоению избранного вида деятельности (избранной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характеристики различных методов, форм, приемов и средств организации деятельности  учащихся при освоении дополнительных общеобразовательных программ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разработку программно-методического обеспечения реализации дополнительной общеобразовательной программы</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осуществляет педагогический контроль и оценку освоения дополнительной общеобразовательной программы обучающимися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педагогически обоснованными формами, методами, средствами и приемами организации деятельности учащихся с учетом особенностей избранной деятельности и особенностей учащихся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владеть способами  создания условий для формирования самоконтроля и самооценки учащимися процесса и результатов освоения программы</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Б1.В.02.13 «Организация научно-исследовательской работы по учебному предмету "Основы безопасности жизнедеятельности"» относится к обязательной части, является дисциплиной Блока Б1. «Дисциплины (модули)». Модуль "Предметно- практический"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Презентационные технологии в обучении</w:t>
            </w:r>
          </w:p>
          <w:p>
            <w:pPr>
              <w:jc w:val="center"/>
              <w:spacing w:after="0" w:line="240" w:lineRule="auto"/>
              <w:rPr>
                <w:sz w:val="22"/>
                <w:szCs w:val="22"/>
              </w:rPr>
            </w:pPr>
            <w:r>
              <w:rPr>
                <w:rFonts w:ascii="Times New Roman" w:hAnsi="Times New Roman" w:cs="Times New Roman"/>
                <w:color w:val="#000000"/>
                <w:sz w:val="22"/>
                <w:szCs w:val="22"/>
              </w:rPr>
              <w:t> Модели воспитывающей среды в образовательных организациях, организациях отдыха детей и их оздоровления</w:t>
            </w:r>
          </w:p>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образовательных программ по учебному предмету "Основы безопасности жизнедеятельности"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Проектная деятельность обучающихся в области безопасности жизнедеятельности</w:t>
            </w:r>
          </w:p>
          <w:p>
            <w:pPr>
              <w:jc w:val="center"/>
              <w:spacing w:after="0" w:line="240" w:lineRule="auto"/>
              <w:rPr>
                <w:sz w:val="22"/>
                <w:szCs w:val="22"/>
              </w:rPr>
            </w:pPr>
            <w:r>
              <w:rPr>
                <w:rFonts w:ascii="Times New Roman" w:hAnsi="Times New Roman" w:cs="Times New Roman"/>
                <w:color w:val="#000000"/>
                <w:sz w:val="22"/>
                <w:szCs w:val="22"/>
              </w:rPr>
              <w:t> Экзамен по модулю  "Основы вожатской 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ПК-3, ПК-4,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научно-исследовательской работы по учебному предмету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учебно-исследовательских и научно- исследовательских студенческих работ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учебно-исследовательской работы, ее основные композиционные элементы. Рубрикация учебно- исследовательской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Научно-исследовательская работа студентов как вид самостоятельной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студента с научной литературой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исследования студентов по теме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студентов написанию научной статьи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Понятийный аппарат научного исследования, его содержание и характеристика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научного познания и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Критерии оценки полученных данных, их качественный и математический анализ</w:t>
            </w:r>
          </w:p>
          <w:p>
            <w:pPr>
              <w:jc w:val="left"/>
              <w:spacing w:after="0" w:line="240" w:lineRule="auto"/>
              <w:rPr>
                <w:sz w:val="24"/>
                <w:szCs w:val="24"/>
              </w:rPr>
            </w:pPr>
            <w:r>
              <w:rPr>
                <w:rFonts w:ascii="Times New Roman" w:hAnsi="Times New Roman" w:cs="Times New Roman"/>
                <w:color w:val="#000000"/>
                <w:sz w:val="24"/>
                <w:szCs w:val="24"/>
              </w:rPr>
              <w:t> Обработка и интерпретация полученных результатов конкретного эмпирического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учебно-исследовательской работы, ее основные композиционные элемен-ты. Рубрикация учебно-исследовательской работы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студента с научной литературой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Аннотирование научных источников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Цитирование и реферирование научно- педагогических и специальных источников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учебно-исследовательских и научно- исследовательских студенческих работ</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Круглый стол на тему: Учебно-исследовательские и научно-исследовательские сту-денческие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Научно-исследовательская работа студентов как вид самостоятельной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исследования студентов по теме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исследования студентов по теме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студентов написанию научной статьи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6186.05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учебно-исследовательских и научно-исследовательских студенческих работ</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 1. Виды учебно-исследовательских и научно-исследовательских студенческих работ</w:t>
            </w:r>
          </w:p>
          <w:p>
            <w:pPr>
              <w:jc w:val="both"/>
              <w:spacing w:after="0" w:line="240" w:lineRule="auto"/>
              <w:rPr>
                <w:sz w:val="24"/>
                <w:szCs w:val="24"/>
              </w:rPr>
            </w:pPr>
            <w:r>
              <w:rPr>
                <w:rFonts w:ascii="Times New Roman" w:hAnsi="Times New Roman" w:cs="Times New Roman"/>
                <w:color w:val="#000000"/>
                <w:sz w:val="24"/>
                <w:szCs w:val="24"/>
              </w:rPr>
              <w:t> Цели, задачи и основные формы организации учебно-исследовательской деятельности студентов и научно-исследовательских студенческих работ. Место и роль учебной дисциплины в системе профессиональной подготовки выпускника. Виды исследовательских работ. Разнообразие исследовательских работ. Характер исследовательских работ студентов: опытно-практический, опытно-экспериментальный, теоретический, проектно-творческий, их структура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учебно-исследовательской работы, ее основные композиционные элементы. Рубрикация учебно- исследовательской работы</w:t>
            </w:r>
          </w:p>
        </w:tc>
      </w:tr>
      <w:tr>
        <w:trPr>
          <w:trHeight w:hRule="exact" w:val="627.83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 2. Структура учебно-исследовательской работы, ее основные композиционные элементы. Рубрикация учебно- исследовательской работы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учебно-исследовательской и научно-исследовательской работы обучающихся. Виды учебно-исследовательской и научно-исследовательской работы в вузе. Организация учебно-исследовательской работы студентов. Организация исследовательской работы студентов в процессе изучения учебных дисциплин.</w:t>
            </w:r>
          </w:p>
          <w:p>
            <w:pPr>
              <w:jc w:val="both"/>
              <w:spacing w:after="0" w:line="240" w:lineRule="auto"/>
              <w:rPr>
                <w:sz w:val="24"/>
                <w:szCs w:val="24"/>
              </w:rPr>
            </w:pPr>
            <w:r>
              <w:rPr>
                <w:rFonts w:ascii="Times New Roman" w:hAnsi="Times New Roman" w:cs="Times New Roman"/>
                <w:color w:val="#000000"/>
                <w:sz w:val="24"/>
                <w:szCs w:val="24"/>
              </w:rPr>
              <w:t> Реферат как итоговая форма учебно-исследовательской  работы студентов. Понятие реферата. Виды реферата. Структура. Требования к оформлению и защите. Общие основы выполнения курсовой работы. Основные этапы подготовки курсовой работы. Структура и содержание курсовой работы. Оформление курсовой работы. Процедура защиты курсовой работы. Основные критерии оценки курсовой работы УИРС в период практики. Руководство и оценка результатов УИРС.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Научно-исследовательская работа студентов как вид самостоятельной работы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 3. Научно-исследовательская работа студентов как вид самостоятельной работы</w:t>
            </w:r>
          </w:p>
          <w:p>
            <w:pPr>
              <w:jc w:val="both"/>
              <w:spacing w:after="0" w:line="240" w:lineRule="auto"/>
              <w:rPr>
                <w:sz w:val="24"/>
                <w:szCs w:val="24"/>
              </w:rPr>
            </w:pPr>
            <w:r>
              <w:rPr>
                <w:rFonts w:ascii="Times New Roman" w:hAnsi="Times New Roman" w:cs="Times New Roman"/>
                <w:color w:val="#000000"/>
                <w:sz w:val="24"/>
                <w:szCs w:val="24"/>
              </w:rPr>
              <w:t> Различные виды исследовательской работы студентов: теоретическая, опытно- практическая, опытно-экспериментальная работа. Характеристика особенностей каждого из этих видов исследовательской деятельности. Опытно-экспериментальная работа как наиболее сложный вид исследования. Принципы, правила, порядок проведения экспериментальной работы, ее примерные этапы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студента с научной литературой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 4. Работа студента с научной литературой</w:t>
            </w:r>
          </w:p>
          <w:p>
            <w:pPr>
              <w:jc w:val="both"/>
              <w:spacing w:after="0" w:line="240" w:lineRule="auto"/>
              <w:rPr>
                <w:sz w:val="24"/>
                <w:szCs w:val="24"/>
              </w:rPr>
            </w:pPr>
            <w:r>
              <w:rPr>
                <w:rFonts w:ascii="Times New Roman" w:hAnsi="Times New Roman" w:cs="Times New Roman"/>
                <w:color w:val="#000000"/>
                <w:sz w:val="24"/>
                <w:szCs w:val="24"/>
              </w:rPr>
              <w:t> Основные источники научной информации. Виды научных изданий. Виды учебных изданий.</w:t>
            </w:r>
          </w:p>
          <w:p>
            <w:pPr>
              <w:jc w:val="both"/>
              <w:spacing w:after="0" w:line="240" w:lineRule="auto"/>
              <w:rPr>
                <w:sz w:val="24"/>
                <w:szCs w:val="24"/>
              </w:rPr>
            </w:pPr>
            <w:r>
              <w:rPr>
                <w:rFonts w:ascii="Times New Roman" w:hAnsi="Times New Roman" w:cs="Times New Roman"/>
                <w:color w:val="#000000"/>
                <w:sz w:val="24"/>
                <w:szCs w:val="24"/>
              </w:rPr>
              <w:t> Систематизация и анализ научной и учебной информации. Методика чтения научной литературы. Виды чтения специальной литературы (просмотровое, ознакомительное, поисковое, изучающее).  Способы  получения  научной  информации,  фиксация информации, ее систематизация. Виды записей: тезирование, цитирование, аннотирование, конспектирование, реферирование. Общие требования к изложению и стилю текста студенческой работы. Составление библиографии.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исследования студентов по теме выпускной квалификационной работы.</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 5. Организация исследования студентов по теме выпускной квалификационной работы.</w:t>
            </w:r>
          </w:p>
          <w:p>
            <w:pPr>
              <w:jc w:val="both"/>
              <w:spacing w:after="0" w:line="240" w:lineRule="auto"/>
              <w:rPr>
                <w:sz w:val="24"/>
                <w:szCs w:val="24"/>
              </w:rPr>
            </w:pPr>
            <w:r>
              <w:rPr>
                <w:rFonts w:ascii="Times New Roman" w:hAnsi="Times New Roman" w:cs="Times New Roman"/>
                <w:color w:val="#000000"/>
                <w:sz w:val="24"/>
                <w:szCs w:val="24"/>
              </w:rPr>
              <w:t> Общие  основы  выполнения  выпускной  квалификационной  работы. Структура и содержание выпускной квалификационной работы. Основные компоненты ВКР: введение, основная часть, заключение, библиографический список, приложение. Состав компонентов методологического аппарата исследования: тема, область исследования, объект, предмет, проблема, цель, задачи, гипотеза.</w:t>
            </w:r>
          </w:p>
          <w:p>
            <w:pPr>
              <w:jc w:val="both"/>
              <w:spacing w:after="0" w:line="240" w:lineRule="auto"/>
              <w:rPr>
                <w:sz w:val="24"/>
                <w:szCs w:val="24"/>
              </w:rPr>
            </w:pPr>
            <w:r>
              <w:rPr>
                <w:rFonts w:ascii="Times New Roman" w:hAnsi="Times New Roman" w:cs="Times New Roman"/>
                <w:color w:val="#000000"/>
                <w:sz w:val="24"/>
                <w:szCs w:val="24"/>
              </w:rPr>
              <w:t> Оформление выпускной квалификационной работы. Процедура защиты ВКР. Основные критерии оценки ВКР.</w:t>
            </w:r>
          </w:p>
          <w:p>
            <w:pPr>
              <w:jc w:val="both"/>
              <w:spacing w:after="0" w:line="240" w:lineRule="auto"/>
              <w:rPr>
                <w:sz w:val="24"/>
                <w:szCs w:val="24"/>
              </w:rPr>
            </w:pPr>
            <w:r>
              <w:rPr>
                <w:rFonts w:ascii="Times New Roman" w:hAnsi="Times New Roman" w:cs="Times New Roman"/>
                <w:color w:val="#000000"/>
                <w:sz w:val="24"/>
                <w:szCs w:val="24"/>
              </w:rPr>
              <w:t> Процедура защиты исследовательской работы. Требования к компьютерной презентации.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обучения студентов написанию научной статьи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Понятийный аппарат научного исследования, его содержание и характеристика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 6. Методика обучения студентов написанию научной статьи</w:t>
            </w:r>
          </w:p>
          <w:p>
            <w:pPr>
              <w:jc w:val="both"/>
              <w:spacing w:after="0" w:line="240" w:lineRule="auto"/>
              <w:rPr>
                <w:sz w:val="24"/>
                <w:szCs w:val="24"/>
              </w:rPr>
            </w:pPr>
            <w:r>
              <w:rPr>
                <w:rFonts w:ascii="Times New Roman" w:hAnsi="Times New Roman" w:cs="Times New Roman"/>
                <w:color w:val="#000000"/>
                <w:sz w:val="24"/>
                <w:szCs w:val="24"/>
              </w:rPr>
              <w:t> Составление плана, тезиса, конспекта научной статьи. Аннотирование и рецензирование научной литературы. Особенности языка научной речи. Письменная научная речь. Лексико-фразеологические особенности научных текстов.</w:t>
            </w:r>
          </w:p>
          <w:p>
            <w:pPr>
              <w:jc w:val="both"/>
              <w:spacing w:after="0" w:line="240" w:lineRule="auto"/>
              <w:rPr>
                <w:sz w:val="24"/>
                <w:szCs w:val="24"/>
              </w:rPr>
            </w:pPr>
            <w:r>
              <w:rPr>
                <w:rFonts w:ascii="Times New Roman" w:hAnsi="Times New Roman" w:cs="Times New Roman"/>
                <w:color w:val="#000000"/>
                <w:sz w:val="24"/>
                <w:szCs w:val="24"/>
              </w:rPr>
              <w:t> Представление научной статьи в виде конспекта; на его основе составление тезисов и плана статьи. Написание аннотации или отзыва на книгу (статью).</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научного познания и педагогического исследования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Критерии оценки полученных данных, их качественный и математический анализ</w:t>
            </w:r>
          </w:p>
          <w:p>
            <w:pPr>
              <w:jc w:val="center"/>
              <w:spacing w:after="0" w:line="240" w:lineRule="auto"/>
              <w:rPr>
                <w:sz w:val="24"/>
                <w:szCs w:val="24"/>
              </w:rPr>
            </w:pPr>
            <w:r>
              <w:rPr>
                <w:rFonts w:ascii="Times New Roman" w:hAnsi="Times New Roman" w:cs="Times New Roman"/>
                <w:b/>
                <w:color w:val="#000000"/>
                <w:sz w:val="24"/>
                <w:szCs w:val="24"/>
              </w:rPr>
              <w:t> Обработка и интерпретация полученных результатов конкретного эмпирического исследования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учебно-исследовательской работы, ее основные композиционные элемен- ты. Рубрикация учебно-исследовательской работы обучающихся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студента с научной литературой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Аннотирование научных источников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Цитирование и реферирование научно-педагогических и специальных источников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учебно-исследовательских и научно-исследовательских студенческих работ</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Круглый стол на тему: Учебно-исследовательские и научно-исследовательские сту- денческие работы</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Научно-исследовательская работа студентов как вид самостоятельной работы</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исследования студентов по теме выпускной квалификационной работы.</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исследования студентов по теме выпускной квалификационной работы.</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обучения студентов написанию научной статьи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научно-исследовательской работы по учебному предмету "Основы безопасности жизнедеятельности"» / Арбузова Е.Н..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Образцов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978-5-534-08332-3.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https://urait.ru/bcode/438230</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семьеведение:</w:t>
            </w:r>
            <w:r>
              <w:rPr/>
              <w:t xml:space="preserve"> </w:t>
            </w:r>
            <w:r>
              <w:rPr>
                <w:rFonts w:ascii="Times New Roman" w:hAnsi="Times New Roman" w:cs="Times New Roman"/>
                <w:color w:val="#000000"/>
                <w:sz w:val="24"/>
                <w:szCs w:val="24"/>
              </w:rPr>
              <w:t>возрастное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Неумоева-Колчеданцева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https://urait.ru/bcode/444864</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научной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Магистерская</w:t>
            </w:r>
            <w:r>
              <w:rPr/>
              <w:t xml:space="preserve"> </w:t>
            </w:r>
            <w:r>
              <w:rPr>
                <w:rFonts w:ascii="Times New Roman" w:hAnsi="Times New Roman" w:cs="Times New Roman"/>
                <w:color w:val="#000000"/>
                <w:sz w:val="24"/>
                <w:szCs w:val="24"/>
              </w:rPr>
              <w:t>диссертация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978-5-534-09444-2.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https://urait.ru/bcode/442041</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Неумоева-Колчеданцева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978-5-534-03666-4.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https://urait.ru/bcode/438304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Охременко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Козлов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Копылов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Кормилин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Кустова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Прокопов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Сопит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Сопит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Шаркевич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Шевелева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978-5-534-08594-5.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https://urait.ru/bcode/438919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Старикова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Стариков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https://urait.ru/bcode/434155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Учебно-научная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научно-исследовательская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бакалавра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Лапп</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978-5-4487-0114-6.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http://www.iprbookshop.ru/71004.html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481.12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262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7.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806.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2023-2024_ФГОС3++2023_Бак-ОФО-ПО(БЖД)(23)_plx_Организация научно-исследовательской работы по учебному предмету Основы безопасности жизнедеятельности</dc:title>
  <dc:creator>FastReport.NET</dc:creator>
</cp:coreProperties>
</file>